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8130" w14:textId="77777777" w:rsidR="00BD5387" w:rsidRDefault="00BD5387" w:rsidP="00BD5387">
      <w:r>
        <w:rPr>
          <w:noProof/>
        </w:rPr>
        <w:drawing>
          <wp:anchor distT="0" distB="0" distL="114300" distR="114300" simplePos="0" relativeHeight="251661312" behindDoc="1" locked="0" layoutInCell="1" allowOverlap="1" wp14:anchorId="03884B94" wp14:editId="1EC814EE">
            <wp:simplePos x="0" y="0"/>
            <wp:positionH relativeFrom="column">
              <wp:posOffset>-671195</wp:posOffset>
            </wp:positionH>
            <wp:positionV relativeFrom="page">
              <wp:posOffset>-1574</wp:posOffset>
            </wp:positionV>
            <wp:extent cx="1776730" cy="888365"/>
            <wp:effectExtent l="0" t="0" r="0" b="0"/>
            <wp:wrapTight wrapText="bothSides">
              <wp:wrapPolygon edited="0">
                <wp:start x="17910" y="5249"/>
                <wp:lineTo x="2162" y="8646"/>
                <wp:lineTo x="1698" y="12660"/>
                <wp:lineTo x="3242" y="15440"/>
                <wp:lineTo x="6330" y="16366"/>
                <wp:lineTo x="8492" y="16366"/>
                <wp:lineTo x="8492" y="15748"/>
                <wp:lineTo x="17910" y="14204"/>
                <wp:lineTo x="20071" y="12660"/>
                <wp:lineTo x="19145" y="10808"/>
                <wp:lineTo x="20071" y="5249"/>
                <wp:lineTo x="17910" y="5249"/>
              </wp:wrapPolygon>
            </wp:wrapTight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EF5">
        <w:rPr>
          <w:b/>
          <w:bCs/>
          <w:noProof/>
          <w:color w:val="0A355B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D7AFB8" wp14:editId="797D2E0F">
                <wp:simplePos x="0" y="0"/>
                <wp:positionH relativeFrom="column">
                  <wp:posOffset>-952500</wp:posOffset>
                </wp:positionH>
                <wp:positionV relativeFrom="paragraph">
                  <wp:posOffset>127635</wp:posOffset>
                </wp:positionV>
                <wp:extent cx="7907020" cy="292100"/>
                <wp:effectExtent l="0" t="0" r="508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7020" cy="292100"/>
                        </a:xfrm>
                        <a:prstGeom prst="rect">
                          <a:avLst/>
                        </a:prstGeom>
                        <a:solidFill>
                          <a:srgbClr val="007CC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60028" id="Rectangle 3" o:spid="_x0000_s1026" style="position:absolute;margin-left:-75pt;margin-top:10.05pt;width:622.6pt;height:2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" fillcolor="#007cc2" stroked="f" strokeweight=".5pt"/>
            </w:pict>
          </mc:Fallback>
        </mc:AlternateContent>
      </w:r>
      <w:r w:rsidRPr="00B17EF5">
        <w:rPr>
          <w:b/>
          <w:bCs/>
          <w:noProof/>
          <w:color w:val="0A355B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CFE58" wp14:editId="54964A69">
                <wp:simplePos x="0" y="0"/>
                <wp:positionH relativeFrom="column">
                  <wp:posOffset>-953037</wp:posOffset>
                </wp:positionH>
                <wp:positionV relativeFrom="paragraph">
                  <wp:posOffset>-613741</wp:posOffset>
                </wp:positionV>
                <wp:extent cx="7907020" cy="800100"/>
                <wp:effectExtent l="0" t="0" r="508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7020" cy="800100"/>
                        </a:xfrm>
                        <a:prstGeom prst="rect">
                          <a:avLst/>
                        </a:prstGeom>
                        <a:solidFill>
                          <a:srgbClr val="0A355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D1CF2" id="Rectangle 2" o:spid="_x0000_s1026" style="position:absolute;margin-left:-75.05pt;margin-top:-48.35pt;width:622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" fillcolor="#0a355b" stroked="f" strokeweight=".5pt"/>
            </w:pict>
          </mc:Fallback>
        </mc:AlternateContent>
      </w:r>
    </w:p>
    <w:p w14:paraId="5071E355" w14:textId="77777777" w:rsidR="00BD5387" w:rsidRPr="00643526" w:rsidRDefault="00BD5387" w:rsidP="00BD5387"/>
    <w:p w14:paraId="3C2B0600" w14:textId="226A7CE9" w:rsidR="00BD5387" w:rsidRPr="008E3D74" w:rsidRDefault="00DA1B9E" w:rsidP="00736D63">
      <w:pPr>
        <w:pStyle w:val="Heading2"/>
        <w:spacing w:after="120"/>
      </w:pPr>
      <w:r>
        <w:rPr>
          <w:i/>
          <w:iCs/>
        </w:rPr>
        <w:t>Teen Parenthood Matters: Let’s Talk Prevention</w:t>
      </w:r>
      <w:r>
        <w:t xml:space="preserve"> </w:t>
      </w:r>
      <w:r w:rsidR="00535F0B">
        <w:t>W</w:t>
      </w:r>
      <w:r w:rsidR="008E3D74">
        <w:t>ebinar</w:t>
      </w:r>
      <w:r w:rsidR="00535F0B">
        <w:t xml:space="preserve"> Resources</w:t>
      </w:r>
    </w:p>
    <w:p w14:paraId="59920AD6" w14:textId="57E74DDE" w:rsidR="00BD5387" w:rsidRDefault="00BD5387" w:rsidP="00736D63">
      <w:pPr>
        <w:pStyle w:val="Heading3"/>
        <w:spacing w:after="120" w:line="240" w:lineRule="auto"/>
      </w:pPr>
      <w:r>
        <w:t>Social Genome Model</w:t>
      </w:r>
    </w:p>
    <w:p w14:paraId="52B68F9A" w14:textId="77777777" w:rsidR="00BD5387" w:rsidRDefault="00BD5387" w:rsidP="00754786">
      <w:pPr>
        <w:pStyle w:val="ListParagraph"/>
        <w:numPr>
          <w:ilvl w:val="0"/>
          <w:numId w:val="2"/>
        </w:numPr>
        <w:spacing w:after="120"/>
        <w:contextualSpacing w:val="0"/>
        <w:rPr>
          <w:rFonts w:ascii="Lato" w:hAnsi="Lato"/>
        </w:rPr>
      </w:pPr>
      <w:r w:rsidRPr="006E7AA4">
        <w:rPr>
          <w:rFonts w:ascii="Lato" w:hAnsi="Lato"/>
        </w:rPr>
        <w:t xml:space="preserve">Preventing teen birth simulation: </w:t>
      </w:r>
      <w:hyperlink r:id="rId11" w:history="1">
        <w:r w:rsidRPr="006E7AA4">
          <w:rPr>
            <w:rStyle w:val="Hyperlink"/>
            <w:rFonts w:ascii="Lato" w:hAnsi="Lato"/>
          </w:rPr>
          <w:t>https://www.childtrends.org/publications/preventing-births-to-teens-is-associated-with-long-term-health-and-socioeconomic-benefits-according-to-simulation</w:t>
        </w:r>
      </w:hyperlink>
      <w:r w:rsidRPr="006E7AA4">
        <w:rPr>
          <w:rFonts w:ascii="Lato" w:hAnsi="Lato"/>
        </w:rPr>
        <w:t xml:space="preserve"> </w:t>
      </w:r>
    </w:p>
    <w:p w14:paraId="40AFFB4F" w14:textId="77777777" w:rsidR="00BD5387" w:rsidRPr="006E7AA4" w:rsidRDefault="00BD5387" w:rsidP="00754786">
      <w:pPr>
        <w:pStyle w:val="ListParagraph"/>
        <w:numPr>
          <w:ilvl w:val="0"/>
          <w:numId w:val="2"/>
        </w:numPr>
        <w:spacing w:after="120"/>
        <w:contextualSpacing w:val="0"/>
        <w:rPr>
          <w:rFonts w:ascii="Lato" w:hAnsi="Lato"/>
        </w:rPr>
      </w:pPr>
      <w:r>
        <w:rPr>
          <w:rFonts w:ascii="Lato" w:hAnsi="Lato"/>
        </w:rPr>
        <w:t xml:space="preserve">Simulations of interventions aimed at improving key “crossroads moments”—or critical moments that can set adolescents and young adults on an upward or downward path of economic mobility: </w:t>
      </w:r>
      <w:hyperlink r:id="rId12" w:history="1">
        <w:r w:rsidRPr="00810FE8">
          <w:rPr>
            <w:rStyle w:val="Hyperlink"/>
            <w:rFonts w:ascii="Lato" w:hAnsi="Lato"/>
          </w:rPr>
          <w:t>https://apps.urban.org/features/influencing-mobility-and-inequality/</w:t>
        </w:r>
      </w:hyperlink>
      <w:r>
        <w:rPr>
          <w:rFonts w:ascii="Lato" w:hAnsi="Lato"/>
        </w:rPr>
        <w:t xml:space="preserve"> </w:t>
      </w:r>
    </w:p>
    <w:p w14:paraId="3A48E2E9" w14:textId="77777777" w:rsidR="00BD5387" w:rsidRPr="006E7AA4" w:rsidRDefault="00BD5387" w:rsidP="00754786">
      <w:pPr>
        <w:pStyle w:val="ListParagraph"/>
        <w:numPr>
          <w:ilvl w:val="0"/>
          <w:numId w:val="2"/>
        </w:numPr>
        <w:spacing w:after="120"/>
        <w:contextualSpacing w:val="0"/>
        <w:rPr>
          <w:rFonts w:ascii="Lato" w:hAnsi="Lato"/>
        </w:rPr>
      </w:pPr>
      <w:r>
        <w:rPr>
          <w:rFonts w:ascii="Lato" w:hAnsi="Lato"/>
        </w:rPr>
        <w:t>Technical documentation</w:t>
      </w:r>
      <w:r w:rsidRPr="006E7AA4">
        <w:rPr>
          <w:rFonts w:ascii="Lato" w:hAnsi="Lato"/>
        </w:rPr>
        <w:t xml:space="preserve">: </w:t>
      </w:r>
      <w:hyperlink r:id="rId13" w:history="1">
        <w:r w:rsidRPr="00810FE8">
          <w:rPr>
            <w:rStyle w:val="Hyperlink"/>
            <w:rFonts w:ascii="Lato" w:hAnsi="Lato"/>
          </w:rPr>
          <w:t>https://www.childtrends.org/publications/social-genome-model-early-childhood-version-technical-documentation-and-users-guide</w:t>
        </w:r>
      </w:hyperlink>
      <w:r>
        <w:rPr>
          <w:rFonts w:ascii="Lato" w:hAnsi="Lato"/>
        </w:rPr>
        <w:t xml:space="preserve"> </w:t>
      </w:r>
    </w:p>
    <w:p w14:paraId="1935DCFD" w14:textId="77777777" w:rsidR="00BD5387" w:rsidRDefault="00BD5387" w:rsidP="00736D63">
      <w:pPr>
        <w:pStyle w:val="Heading3"/>
        <w:spacing w:after="120" w:line="240" w:lineRule="auto"/>
      </w:pPr>
      <w:r>
        <w:t>Positive Youth Development and Teen Pregnancy Prevention</w:t>
      </w:r>
    </w:p>
    <w:p w14:paraId="426B8F4E" w14:textId="77777777" w:rsidR="00BD5387" w:rsidRPr="006B26DD" w:rsidRDefault="00BD5387" w:rsidP="00754786">
      <w:pPr>
        <w:pStyle w:val="ListParagraph"/>
        <w:numPr>
          <w:ilvl w:val="0"/>
          <w:numId w:val="2"/>
        </w:numPr>
        <w:spacing w:after="120"/>
        <w:contextualSpacing w:val="0"/>
        <w:rPr>
          <w:rFonts w:ascii="Lato" w:hAnsi="Lato"/>
        </w:rPr>
      </w:pPr>
      <w:r>
        <w:rPr>
          <w:rFonts w:ascii="Lato" w:hAnsi="Lato"/>
        </w:rPr>
        <w:t xml:space="preserve">Integrating Positive Youth Development into PREP Programming: </w:t>
      </w:r>
      <w:hyperlink r:id="rId14" w:history="1">
        <w:r w:rsidRPr="00C358B6">
          <w:rPr>
            <w:rStyle w:val="Hyperlink"/>
            <w:rFonts w:ascii="Lato" w:hAnsi="Lato"/>
          </w:rPr>
          <w:t>https://www.acf.hhs.gov/sites/default/files/documents/opre/integrating-pyd-into-prep-feb-2021_1.pdf</w:t>
        </w:r>
      </w:hyperlink>
    </w:p>
    <w:p w14:paraId="3365826C" w14:textId="77777777" w:rsidR="00BD5387" w:rsidRPr="006B26DD" w:rsidRDefault="00BD5387" w:rsidP="00754786">
      <w:pPr>
        <w:pStyle w:val="ListParagraph"/>
        <w:numPr>
          <w:ilvl w:val="0"/>
          <w:numId w:val="2"/>
        </w:numPr>
        <w:spacing w:after="120"/>
        <w:contextualSpacing w:val="0"/>
        <w:rPr>
          <w:rFonts w:ascii="Lato" w:hAnsi="Lato"/>
        </w:rPr>
      </w:pPr>
      <w:r>
        <w:rPr>
          <w:rFonts w:ascii="Lato" w:hAnsi="Lato"/>
        </w:rPr>
        <w:t xml:space="preserve">Checklist for Putting Positive Youth Development Characteristics into Action in Teen Pregnancy Prevention Programs: </w:t>
      </w:r>
      <w:hyperlink r:id="rId15" w:history="1">
        <w:r w:rsidRPr="00C358B6">
          <w:rPr>
            <w:rStyle w:val="Hyperlink"/>
            <w:rFonts w:ascii="Lato" w:hAnsi="Lato"/>
          </w:rPr>
          <w:t>https://rhntc.org/sites/default/files/resources/oah_pyd_checklist_2015-04-10.pdf</w:t>
        </w:r>
      </w:hyperlink>
      <w:r w:rsidRPr="006B26DD">
        <w:rPr>
          <w:rFonts w:ascii="Lato" w:hAnsi="Lato"/>
        </w:rPr>
        <w:t xml:space="preserve"> </w:t>
      </w:r>
    </w:p>
    <w:p w14:paraId="58492FF7" w14:textId="77777777" w:rsidR="00BD5387" w:rsidRDefault="00BD5387" w:rsidP="00736D63">
      <w:pPr>
        <w:pStyle w:val="Heading3"/>
        <w:spacing w:after="120" w:line="240" w:lineRule="auto"/>
      </w:pPr>
      <w:r>
        <w:t>El Camino</w:t>
      </w:r>
    </w:p>
    <w:p w14:paraId="0AC2028E" w14:textId="008CCABA" w:rsidR="00BD5387" w:rsidRPr="008C2A3A" w:rsidRDefault="00BD5387" w:rsidP="00754786">
      <w:pPr>
        <w:pStyle w:val="ListParagraph"/>
        <w:numPr>
          <w:ilvl w:val="0"/>
          <w:numId w:val="1"/>
        </w:numPr>
        <w:spacing w:after="120"/>
        <w:contextualSpacing w:val="0"/>
        <w:rPr>
          <w:rFonts w:ascii="Lato" w:hAnsi="Lato"/>
        </w:rPr>
      </w:pPr>
      <w:r w:rsidRPr="008C2A3A">
        <w:rPr>
          <w:rFonts w:ascii="Lato" w:hAnsi="Lato"/>
        </w:rPr>
        <w:t xml:space="preserve">Fact sheet: </w:t>
      </w:r>
      <w:hyperlink r:id="rId16" w:history="1">
        <w:r w:rsidRPr="008C2A3A">
          <w:rPr>
            <w:rStyle w:val="Hyperlink"/>
            <w:rFonts w:ascii="Lato" w:hAnsi="Lato"/>
          </w:rPr>
          <w:t>https://www.childtrends.org/publications/el-camino-helping-teens-set-life-goals-and-promote-sexual-health</w:t>
        </w:r>
      </w:hyperlink>
    </w:p>
    <w:p w14:paraId="4FE8C3AC" w14:textId="1384E70C" w:rsidR="00BD5387" w:rsidRPr="008C2A3A" w:rsidRDefault="00BD5387" w:rsidP="00754786">
      <w:pPr>
        <w:pStyle w:val="ListParagraph"/>
        <w:numPr>
          <w:ilvl w:val="0"/>
          <w:numId w:val="1"/>
        </w:numPr>
        <w:spacing w:after="120"/>
        <w:contextualSpacing w:val="0"/>
        <w:rPr>
          <w:rFonts w:ascii="Lato" w:hAnsi="Lato"/>
        </w:rPr>
      </w:pPr>
      <w:r w:rsidRPr="008C2A3A">
        <w:rPr>
          <w:rFonts w:ascii="Lato" w:hAnsi="Lato"/>
        </w:rPr>
        <w:t xml:space="preserve">Video overview: </w:t>
      </w:r>
      <w:hyperlink r:id="rId17" w:history="1">
        <w:r w:rsidRPr="008C2A3A">
          <w:rPr>
            <w:rStyle w:val="Hyperlink"/>
            <w:rFonts w:ascii="Lato" w:hAnsi="Lato"/>
          </w:rPr>
          <w:t>https://www.childtrends.org/project/video-overview-of-the-el-camino-sexual-and-reproductive-health-project</w:t>
        </w:r>
      </w:hyperlink>
      <w:r w:rsidRPr="008C2A3A">
        <w:rPr>
          <w:rFonts w:ascii="Lato" w:hAnsi="Lato"/>
        </w:rPr>
        <w:t xml:space="preserve"> </w:t>
      </w:r>
    </w:p>
    <w:p w14:paraId="2FA77F44" w14:textId="77777777" w:rsidR="00BD5387" w:rsidRPr="008C2A3A" w:rsidRDefault="00BD5387" w:rsidP="00754786">
      <w:pPr>
        <w:pStyle w:val="ListParagraph"/>
        <w:numPr>
          <w:ilvl w:val="0"/>
          <w:numId w:val="1"/>
        </w:numPr>
        <w:spacing w:after="120"/>
        <w:contextualSpacing w:val="0"/>
        <w:rPr>
          <w:rFonts w:ascii="Lato" w:hAnsi="Lato"/>
        </w:rPr>
      </w:pPr>
      <w:r w:rsidRPr="008C2A3A">
        <w:rPr>
          <w:rFonts w:ascii="Lato" w:hAnsi="Lato"/>
        </w:rPr>
        <w:t>Website where you can view the curriculum</w:t>
      </w:r>
      <w:r>
        <w:rPr>
          <w:rFonts w:ascii="Lato" w:hAnsi="Lato"/>
        </w:rPr>
        <w:t xml:space="preserve"> and </w:t>
      </w:r>
      <w:r w:rsidRPr="008C2A3A">
        <w:rPr>
          <w:rFonts w:ascii="Lato" w:hAnsi="Lato"/>
        </w:rPr>
        <w:t xml:space="preserve">more information: </w:t>
      </w:r>
      <w:hyperlink r:id="rId18" w:history="1">
        <w:r w:rsidRPr="008C2A3A">
          <w:rPr>
            <w:rStyle w:val="Hyperlink"/>
            <w:rFonts w:ascii="Lato" w:hAnsi="Lato"/>
          </w:rPr>
          <w:t>https://www.childtrends.org/publications/el-camino-a-goal-setting-sexual-health-promotion-program</w:t>
        </w:r>
      </w:hyperlink>
      <w:r w:rsidRPr="008C2A3A">
        <w:rPr>
          <w:rFonts w:ascii="Lato" w:hAnsi="Lato"/>
        </w:rPr>
        <w:t xml:space="preserve"> </w:t>
      </w:r>
    </w:p>
    <w:p w14:paraId="47CA2F1E" w14:textId="77777777" w:rsidR="00BD5387" w:rsidRDefault="00BD5387" w:rsidP="00754786">
      <w:pPr>
        <w:pStyle w:val="ListParagraph"/>
        <w:numPr>
          <w:ilvl w:val="0"/>
          <w:numId w:val="1"/>
        </w:numPr>
        <w:spacing w:after="120"/>
        <w:contextualSpacing w:val="0"/>
        <w:rPr>
          <w:rFonts w:ascii="Lato" w:hAnsi="Lato"/>
        </w:rPr>
      </w:pPr>
      <w:r w:rsidRPr="008C2A3A">
        <w:rPr>
          <w:rFonts w:ascii="Lato" w:hAnsi="Lato"/>
        </w:rPr>
        <w:t xml:space="preserve">To learn more about this project or receive supplemental curriculum materials, please contact </w:t>
      </w:r>
      <w:hyperlink r:id="rId19" w:history="1">
        <w:r w:rsidRPr="008C2A3A">
          <w:rPr>
            <w:rStyle w:val="Hyperlink"/>
            <w:rFonts w:ascii="Lato" w:hAnsi="Lato"/>
          </w:rPr>
          <w:t>ElCamino@childtrends.org</w:t>
        </w:r>
      </w:hyperlink>
      <w:r w:rsidRPr="008C2A3A">
        <w:rPr>
          <w:rFonts w:ascii="Lato" w:hAnsi="Lato"/>
        </w:rPr>
        <w:t xml:space="preserve"> </w:t>
      </w:r>
    </w:p>
    <w:p w14:paraId="327E5C74" w14:textId="77777777" w:rsidR="00BD5387" w:rsidRDefault="00BD5387" w:rsidP="003C007C">
      <w:pPr>
        <w:pStyle w:val="Heading3"/>
        <w:spacing w:before="240" w:after="0"/>
      </w:pPr>
      <w:r>
        <w:t>Contact information</w:t>
      </w:r>
    </w:p>
    <w:p w14:paraId="5E3A826A" w14:textId="77777777" w:rsidR="0030012C" w:rsidRDefault="0030012C" w:rsidP="0030012C">
      <w:pPr>
        <w:spacing w:after="0"/>
        <w:rPr>
          <w:rFonts w:ascii="Lato" w:hAnsi="Lato"/>
          <w:sz w:val="24"/>
          <w:szCs w:val="24"/>
        </w:rPr>
        <w:sectPr w:rsidR="0030012C" w:rsidSect="008D6488">
          <w:footerReference w:type="default" r:id="rId20"/>
          <w:pgSz w:w="12240" w:h="15840"/>
          <w:pgMar w:top="972" w:right="1440" w:bottom="1440" w:left="1440" w:header="720" w:footer="720" w:gutter="0"/>
          <w:cols w:space="720"/>
          <w:docGrid w:linePitch="360"/>
        </w:sectPr>
      </w:pPr>
    </w:p>
    <w:p w14:paraId="69889A8C" w14:textId="68269066" w:rsidR="00AB5AAE" w:rsidRDefault="0030012C" w:rsidP="0030012C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Kris</w:t>
      </w:r>
      <w:r w:rsidR="00A812F9">
        <w:rPr>
          <w:rFonts w:ascii="Lato" w:hAnsi="Lato"/>
          <w:sz w:val="24"/>
          <w:szCs w:val="24"/>
        </w:rPr>
        <w:t>tin A</w:t>
      </w:r>
      <w:r w:rsidR="00AB5AAE">
        <w:rPr>
          <w:rFonts w:ascii="Lato" w:hAnsi="Lato"/>
          <w:sz w:val="24"/>
          <w:szCs w:val="24"/>
        </w:rPr>
        <w:t>nderson</w:t>
      </w:r>
      <w:r w:rsidR="00A812F9">
        <w:rPr>
          <w:rFonts w:ascii="Lato" w:hAnsi="Lato"/>
          <w:sz w:val="24"/>
          <w:szCs w:val="24"/>
        </w:rPr>
        <w:t xml:space="preserve"> Moore</w:t>
      </w:r>
      <w:r w:rsidR="00AB5AAE">
        <w:rPr>
          <w:rFonts w:ascii="Lato" w:hAnsi="Lato"/>
          <w:sz w:val="24"/>
          <w:szCs w:val="24"/>
        </w:rPr>
        <w:t>, PhD</w:t>
      </w:r>
    </w:p>
    <w:p w14:paraId="20281FA2" w14:textId="6785880C" w:rsidR="00A812F9" w:rsidRDefault="00AB5AAE" w:rsidP="0030012C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Past President &amp; Senior Scholar</w:t>
      </w:r>
      <w:r w:rsidR="00A812F9">
        <w:rPr>
          <w:rFonts w:ascii="Lato" w:hAnsi="Lato"/>
          <w:sz w:val="24"/>
          <w:szCs w:val="24"/>
        </w:rPr>
        <w:br/>
      </w:r>
      <w:hyperlink r:id="rId21" w:history="1">
        <w:r w:rsidRPr="00810FE8">
          <w:rPr>
            <w:rStyle w:val="Hyperlink"/>
            <w:rFonts w:ascii="Lato" w:hAnsi="Lato"/>
            <w:sz w:val="24"/>
            <w:szCs w:val="24"/>
          </w:rPr>
          <w:t>kmoore@childtends.org</w:t>
        </w:r>
      </w:hyperlink>
      <w:r w:rsidR="00A812F9">
        <w:rPr>
          <w:rFonts w:ascii="Lato" w:hAnsi="Lato"/>
          <w:sz w:val="24"/>
          <w:szCs w:val="24"/>
        </w:rPr>
        <w:t xml:space="preserve"> </w:t>
      </w:r>
    </w:p>
    <w:p w14:paraId="017976C2" w14:textId="77777777" w:rsidR="008B093C" w:rsidRDefault="008B093C" w:rsidP="0030012C">
      <w:pPr>
        <w:spacing w:after="0"/>
        <w:rPr>
          <w:rFonts w:ascii="Lato" w:hAnsi="Lato"/>
          <w:sz w:val="24"/>
          <w:szCs w:val="24"/>
        </w:rPr>
      </w:pPr>
    </w:p>
    <w:p w14:paraId="34AD9DB7" w14:textId="73543B72" w:rsidR="00BD5387" w:rsidRDefault="0030012C" w:rsidP="0030012C">
      <w:pPr>
        <w:spacing w:after="0"/>
        <w:rPr>
          <w:rFonts w:ascii="Lato" w:hAnsi="Lato"/>
          <w:sz w:val="24"/>
          <w:szCs w:val="24"/>
        </w:rPr>
      </w:pPr>
      <w:r w:rsidRPr="0030012C">
        <w:rPr>
          <w:rFonts w:ascii="Lato" w:hAnsi="Lato"/>
          <w:sz w:val="24"/>
          <w:szCs w:val="24"/>
        </w:rPr>
        <w:t>Alison McClay, MPH</w:t>
      </w:r>
    </w:p>
    <w:p w14:paraId="7310B7C3" w14:textId="36975029" w:rsidR="00AB5AAE" w:rsidRPr="0030012C" w:rsidRDefault="00AB5AAE" w:rsidP="0030012C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Research Scientist </w:t>
      </w:r>
    </w:p>
    <w:p w14:paraId="2C078E63" w14:textId="18BF0EE0" w:rsidR="00037502" w:rsidRDefault="008B093C" w:rsidP="00FC0021">
      <w:pPr>
        <w:spacing w:after="0"/>
      </w:pPr>
      <w:hyperlink r:id="rId22" w:history="1">
        <w:r w:rsidR="00A812F9" w:rsidRPr="00810FE8">
          <w:rPr>
            <w:rStyle w:val="Hyperlink"/>
            <w:rFonts w:ascii="Lato" w:hAnsi="Lato"/>
            <w:sz w:val="24"/>
            <w:szCs w:val="24"/>
          </w:rPr>
          <w:t>amcclay@childtrends.org</w:t>
        </w:r>
      </w:hyperlink>
      <w:r w:rsidR="00A812F9">
        <w:rPr>
          <w:rFonts w:ascii="Lato" w:hAnsi="Lato"/>
          <w:sz w:val="24"/>
          <w:szCs w:val="24"/>
        </w:rPr>
        <w:t xml:space="preserve"> </w:t>
      </w:r>
    </w:p>
    <w:sectPr w:rsidR="00037502" w:rsidSect="00FC0021">
      <w:type w:val="continuous"/>
      <w:pgSz w:w="12240" w:h="15840"/>
      <w:pgMar w:top="972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A13E" w14:textId="77777777" w:rsidR="00000000" w:rsidRDefault="008B093C">
      <w:pPr>
        <w:spacing w:after="0" w:line="240" w:lineRule="auto"/>
      </w:pPr>
      <w:r>
        <w:separator/>
      </w:r>
    </w:p>
  </w:endnote>
  <w:endnote w:type="continuationSeparator" w:id="0">
    <w:p w14:paraId="3BC4BFCD" w14:textId="77777777" w:rsidR="00000000" w:rsidRDefault="008B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932F" w14:textId="77777777" w:rsidR="006F4E91" w:rsidRPr="000F7991" w:rsidRDefault="008B093C" w:rsidP="00223B9E">
    <w:pPr>
      <w:pStyle w:val="Footer"/>
    </w:pPr>
    <w:r>
      <w:t>c</w:t>
    </w:r>
    <w:r w:rsidRPr="000F7991">
      <w:t>hildtrends.org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5ECC" w14:textId="77777777" w:rsidR="00000000" w:rsidRDefault="008B093C">
      <w:pPr>
        <w:spacing w:after="0" w:line="240" w:lineRule="auto"/>
      </w:pPr>
      <w:r>
        <w:separator/>
      </w:r>
    </w:p>
  </w:footnote>
  <w:footnote w:type="continuationSeparator" w:id="0">
    <w:p w14:paraId="09201817" w14:textId="77777777" w:rsidR="00000000" w:rsidRDefault="008B0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C3C3D"/>
    <w:multiLevelType w:val="hybridMultilevel"/>
    <w:tmpl w:val="0C3A63DE"/>
    <w:lvl w:ilvl="0" w:tplc="53264ED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44497"/>
    <w:multiLevelType w:val="hybridMultilevel"/>
    <w:tmpl w:val="5B52EFBC"/>
    <w:lvl w:ilvl="0" w:tplc="9564C9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72203">
    <w:abstractNumId w:val="1"/>
  </w:num>
  <w:num w:numId="2" w16cid:durableId="100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BBC6F7"/>
    <w:rsid w:val="00037502"/>
    <w:rsid w:val="001065B5"/>
    <w:rsid w:val="001B7E58"/>
    <w:rsid w:val="0030012C"/>
    <w:rsid w:val="003346DF"/>
    <w:rsid w:val="003C007C"/>
    <w:rsid w:val="00535F0B"/>
    <w:rsid w:val="00560F39"/>
    <w:rsid w:val="00736D63"/>
    <w:rsid w:val="00754786"/>
    <w:rsid w:val="008B093C"/>
    <w:rsid w:val="008E3D74"/>
    <w:rsid w:val="00A812F9"/>
    <w:rsid w:val="00AB5AAE"/>
    <w:rsid w:val="00B7224A"/>
    <w:rsid w:val="00BD5387"/>
    <w:rsid w:val="00DA1B9E"/>
    <w:rsid w:val="00FB046A"/>
    <w:rsid w:val="00FC0021"/>
    <w:rsid w:val="72BBC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C6F7"/>
  <w15:chartTrackingRefBased/>
  <w15:docId w15:val="{B2C70821-3E1F-49F9-B7C8-A4C229C3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387"/>
    <w:pPr>
      <w:spacing w:after="200" w:line="276" w:lineRule="auto"/>
      <w:outlineLvl w:val="1"/>
    </w:pPr>
    <w:rPr>
      <w:rFonts w:ascii="Lato" w:eastAsiaTheme="minorEastAsia" w:hAnsi="Lato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D5387"/>
    <w:pPr>
      <w:spacing w:after="200" w:line="276" w:lineRule="auto"/>
      <w:outlineLvl w:val="2"/>
    </w:pPr>
    <w:rPr>
      <w:rFonts w:ascii="Lato" w:eastAsiaTheme="minorEastAsia" w:hAnsi="Lato"/>
      <w:b/>
      <w:bCs/>
      <w:color w:val="0A355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387"/>
    <w:rPr>
      <w:rFonts w:ascii="Lato" w:eastAsiaTheme="minorEastAsia" w:hAnsi="Lato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D5387"/>
    <w:rPr>
      <w:rFonts w:ascii="Lato" w:eastAsiaTheme="minorEastAsia" w:hAnsi="Lato"/>
      <w:b/>
      <w:bCs/>
      <w:color w:val="0A355B"/>
      <w:sz w:val="28"/>
      <w:szCs w:val="28"/>
    </w:rPr>
  </w:style>
  <w:style w:type="paragraph" w:styleId="ListParagraph">
    <w:name w:val="List Paragraph"/>
    <w:basedOn w:val="Normal"/>
    <w:uiPriority w:val="34"/>
    <w:qFormat/>
    <w:rsid w:val="00BD53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5387"/>
    <w:pPr>
      <w:tabs>
        <w:tab w:val="center" w:pos="4680"/>
        <w:tab w:val="right" w:pos="9360"/>
      </w:tabs>
      <w:spacing w:after="0" w:line="240" w:lineRule="auto"/>
    </w:pPr>
    <w:rPr>
      <w:rFonts w:ascii="Lato" w:eastAsiaTheme="minorEastAsia" w:hAnsi="Lato"/>
      <w:color w:val="000000" w:themeColor="text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D5387"/>
    <w:rPr>
      <w:rFonts w:ascii="Lato" w:eastAsiaTheme="minorEastAsia" w:hAnsi="Lato"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53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ildtrends.org/publications/social-genome-model-early-childhood-version-technical-documentation-and-users-guide" TargetMode="External"/><Relationship Id="rId18" Type="http://schemas.openxmlformats.org/officeDocument/2006/relationships/hyperlink" Target="https://www.childtrends.org/publications/el-camino-a-goal-setting-sexual-health-promotion-progra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moore@childtends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pps.urban.org/features/influencing-mobility-and-inequality/" TargetMode="External"/><Relationship Id="rId17" Type="http://schemas.openxmlformats.org/officeDocument/2006/relationships/hyperlink" Target="https://www.childtrends.org/project/video-overview-of-the-el-camino-sexual-and-reproductive-health-proje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ildtrends.org/publications/el-camino-helping-teens-set-life-goals-and-promote-sexual-healt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ildtrends.org/publications/preventing-births-to-teens-is-associated-with-long-term-health-and-socioeconomic-benefits-according-to-simulation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rhntc.org/sites/default/files/resources/oah_pyd_checklist_2015-04-10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ElCamino@childtrend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f.hhs.gov/sites/default/files/documents/opre/integrating-pyd-into-prep-feb-2021_1.pdf" TargetMode="External"/><Relationship Id="rId22" Type="http://schemas.openxmlformats.org/officeDocument/2006/relationships/hyperlink" Target="mailto:amcclay@childtren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dd3e4-e979-49cc-96da-aa3924f3c765" xsi:nil="true"/>
    <_Flow_SignoffStatus xmlns="5988497e-2e17-43b2-af0d-95c0d4d5f2dc" xsi:nil="true"/>
    <lcf76f155ced4ddcb4097134ff3c332f xmlns="5988497e-2e17-43b2-af0d-95c0d4d5f2dc">
      <Terms xmlns="http://schemas.microsoft.com/office/infopath/2007/PartnerControls"/>
    </lcf76f155ced4ddcb4097134ff3c332f>
    <Hyperlink xmlns="5988497e-2e17-43b2-af0d-95c0d4d5f2dc">
      <Url xsi:nil="true"/>
      <Description xsi:nil="true"/>
    </Hyper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A0993D8D905488696A330755682E5" ma:contentTypeVersion="18" ma:contentTypeDescription="Create a new document." ma:contentTypeScope="" ma:versionID="6adf6e6b7490374a6557f52ee07e3201">
  <xsd:schema xmlns:xsd="http://www.w3.org/2001/XMLSchema" xmlns:xs="http://www.w3.org/2001/XMLSchema" xmlns:p="http://schemas.microsoft.com/office/2006/metadata/properties" xmlns:ns2="5988497e-2e17-43b2-af0d-95c0d4d5f2dc" xmlns:ns3="f3bdd3e4-e979-49cc-96da-aa3924f3c765" targetNamespace="http://schemas.microsoft.com/office/2006/metadata/properties" ma:root="true" ma:fieldsID="91d972223ded12ff19d3941a0e07c5cb" ns2:_="" ns3:_="">
    <xsd:import namespace="5988497e-2e17-43b2-af0d-95c0d4d5f2dc"/>
    <xsd:import namespace="f3bdd3e4-e979-49cc-96da-aa3924f3c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8497e-2e17-43b2-af0d-95c0d4d5f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d3e4-e979-49cc-96da-aa3924f3c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577d39-6ed2-4d0a-8e9f-078338ada71e}" ma:internalName="TaxCatchAll" ma:showField="CatchAllData" ma:web="f3bdd3e4-e979-49cc-96da-aa3924f3c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9FB33-7473-4F2E-919D-DD7E66E46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8CCBA-89FC-4833-A06A-7ACA50D9E9D1}">
  <ds:schemaRefs>
    <ds:schemaRef ds:uri="http://schemas.microsoft.com/office/2006/documentManagement/types"/>
    <ds:schemaRef ds:uri="5988497e-2e17-43b2-af0d-95c0d4d5f2dc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3bdd3e4-e979-49cc-96da-aa3924f3c765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CD1E74C-0F8B-4197-B59E-0D4D8E180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8497e-2e17-43b2-af0d-95c0d4d5f2dc"/>
    <ds:schemaRef ds:uri="f3bdd3e4-e979-49cc-96da-aa3924f3c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McClay (She/Her/Hers)</dc:creator>
  <cp:keywords/>
  <dc:description/>
  <cp:lastModifiedBy>Alison McClay (She/Her/Hers)</cp:lastModifiedBy>
  <cp:revision>19</cp:revision>
  <dcterms:created xsi:type="dcterms:W3CDTF">2023-06-08T20:00:00Z</dcterms:created>
  <dcterms:modified xsi:type="dcterms:W3CDTF">2023-06-13T16:59:00Z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0x010100E00A0993D8D905488696A330755682E5</vt:lpwstr>
  </property>
  <property fmtid="{D5CDD505-2E9C-101B-9397-08002B2CF9AE}" pid="3" name="MediaServiceImageTags">
    <vt:lpwstr/>
  </property>
</Properties>
</file>