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61519" w14:textId="77777777" w:rsidR="008F3E1C" w:rsidRPr="008F3E1C" w:rsidRDefault="008F3E1C" w:rsidP="008F3E1C">
      <w:pPr>
        <w:contextualSpacing/>
        <w:jc w:val="center"/>
        <w:rPr>
          <w:rFonts w:ascii="Arial" w:hAnsi="Arial" w:cs="Arial"/>
          <w:color w:val="000000" w:themeColor="text1"/>
        </w:rPr>
      </w:pPr>
    </w:p>
    <w:p w14:paraId="4BCF6D1F" w14:textId="4E41270E" w:rsidR="008F3E1C" w:rsidRPr="008F3E1C" w:rsidRDefault="008F3E1C" w:rsidP="008F3E1C">
      <w:pPr>
        <w:contextualSpacing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F3E1C">
        <w:rPr>
          <w:rFonts w:ascii="Arial" w:hAnsi="Arial" w:cs="Arial"/>
          <w:color w:val="000000" w:themeColor="text1"/>
          <w:sz w:val="28"/>
          <w:szCs w:val="28"/>
        </w:rPr>
        <w:t>Using Mindfulness Skills to Reduce Risk Factors in Sexual Health</w:t>
      </w:r>
    </w:p>
    <w:p w14:paraId="28B70066" w14:textId="3DBB0C30" w:rsidR="0047019A" w:rsidRPr="008F3E1C" w:rsidRDefault="008F3E1C" w:rsidP="008F3E1C">
      <w:pPr>
        <w:contextualSpacing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8F3E1C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Webinar </w:t>
      </w:r>
      <w:r w:rsidR="00F3799C" w:rsidRPr="008F3E1C">
        <w:rPr>
          <w:rFonts w:ascii="Arial" w:hAnsi="Arial" w:cs="Arial"/>
          <w:b/>
          <w:bCs/>
          <w:color w:val="000000" w:themeColor="text1"/>
          <w:sz w:val="44"/>
          <w:szCs w:val="44"/>
        </w:rPr>
        <w:t>Resource Links</w:t>
      </w:r>
    </w:p>
    <w:p w14:paraId="7F0D85DB" w14:textId="075809DE" w:rsidR="00F3799C" w:rsidRDefault="00F3799C" w:rsidP="008F3E1C">
      <w:pPr>
        <w:contextualSpacing/>
        <w:rPr>
          <w:rFonts w:ascii="Arial" w:hAnsi="Arial" w:cs="Arial"/>
          <w:color w:val="000000" w:themeColor="text1"/>
        </w:rPr>
      </w:pPr>
    </w:p>
    <w:p w14:paraId="577F48F6" w14:textId="77777777" w:rsidR="008F3E1C" w:rsidRPr="008F3E1C" w:rsidRDefault="008F3E1C" w:rsidP="008F3E1C">
      <w:pPr>
        <w:contextualSpacing/>
        <w:rPr>
          <w:rFonts w:ascii="Arial" w:hAnsi="Arial" w:cs="Arial"/>
          <w:color w:val="000000" w:themeColor="text1"/>
        </w:rPr>
      </w:pPr>
    </w:p>
    <w:p w14:paraId="3DBA5E8F" w14:textId="34842C03" w:rsidR="00F3799C" w:rsidRPr="008F3E1C" w:rsidRDefault="00883395" w:rsidP="008F3E1C">
      <w:pPr>
        <w:contextualSpacing/>
        <w:rPr>
          <w:rStyle w:val="Hyperlink"/>
          <w:rFonts w:ascii="Arial" w:hAnsi="Arial" w:cs="Arial"/>
          <w:b/>
          <w:bCs/>
          <w:color w:val="2E74B5" w:themeColor="accent5" w:themeShade="BF"/>
        </w:rPr>
      </w:pPr>
      <w:hyperlink r:id="rId7" w:history="1"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Mind Matters Minutes</w:t>
        </w:r>
      </w:hyperlink>
    </w:p>
    <w:p w14:paraId="70488BF6" w14:textId="77777777" w:rsidR="008F3E1C" w:rsidRPr="008F3E1C" w:rsidRDefault="008F3E1C" w:rsidP="008F3E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>Mind Matters Minutes provide teachers and direct service providers with short video practices from the </w:t>
      </w:r>
      <w:hyperlink r:id="rId8" w:history="1">
        <w:r w:rsidRPr="008F3E1C">
          <w:rPr>
            <w:rStyle w:val="Hyperlink"/>
            <w:rFonts w:ascii="Arial" w:hAnsi="Arial" w:cs="Arial"/>
            <w:color w:val="000000" w:themeColor="text1"/>
          </w:rPr>
          <w:t>Mind Matters</w:t>
        </w:r>
      </w:hyperlink>
      <w:r w:rsidRPr="008F3E1C">
        <w:rPr>
          <w:rFonts w:ascii="Arial" w:hAnsi="Arial" w:cs="Arial"/>
          <w:color w:val="000000" w:themeColor="text1"/>
        </w:rPr>
        <w:t> curriculum that can easily be shared with young people. Each practice presents a skill to reduce reactivity and build resilience. The videos are ready-to-</w:t>
      </w:r>
      <w:proofErr w:type="gramStart"/>
      <w:r w:rsidRPr="008F3E1C">
        <w:rPr>
          <w:rFonts w:ascii="Arial" w:hAnsi="Arial" w:cs="Arial"/>
          <w:color w:val="000000" w:themeColor="text1"/>
        </w:rPr>
        <w:t>go</w:t>
      </w:r>
      <w:proofErr w:type="gramEnd"/>
      <w:r w:rsidRPr="008F3E1C">
        <w:rPr>
          <w:rFonts w:ascii="Arial" w:hAnsi="Arial" w:cs="Arial"/>
          <w:color w:val="000000" w:themeColor="text1"/>
        </w:rPr>
        <w:t>, reducing extra work.</w:t>
      </w:r>
    </w:p>
    <w:p w14:paraId="2A2E5681" w14:textId="77777777" w:rsidR="008F3E1C" w:rsidRPr="008F3E1C" w:rsidRDefault="008F3E1C" w:rsidP="008F3E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>Each short video (under 10 minutes) provides:</w:t>
      </w:r>
    </w:p>
    <w:p w14:paraId="4EB94956" w14:textId="77777777" w:rsidR="008F3E1C" w:rsidRPr="008F3E1C" w:rsidRDefault="008F3E1C" w:rsidP="008F3E1C">
      <w:pPr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>A brief introduction</w:t>
      </w:r>
    </w:p>
    <w:p w14:paraId="353F441B" w14:textId="77777777" w:rsidR="008F3E1C" w:rsidRPr="008F3E1C" w:rsidRDefault="008F3E1C" w:rsidP="008F3E1C">
      <w:pPr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>An experiential practice guided by Dibble trainer</w:t>
      </w:r>
    </w:p>
    <w:p w14:paraId="57248DCF" w14:textId="77777777" w:rsidR="008F3E1C" w:rsidRPr="008F3E1C" w:rsidRDefault="008F3E1C" w:rsidP="008F3E1C">
      <w:pPr>
        <w:numPr>
          <w:ilvl w:val="0"/>
          <w:numId w:val="1"/>
        </w:numPr>
        <w:shd w:val="clear" w:color="auto" w:fill="FFFFFF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>Questions to prompt youth engagement</w:t>
      </w:r>
    </w:p>
    <w:p w14:paraId="4D994675" w14:textId="77777777" w:rsidR="008F3E1C" w:rsidRPr="008F3E1C" w:rsidRDefault="008F3E1C" w:rsidP="008F3E1C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77CFEC20" w14:textId="0C30C867" w:rsidR="00F3799C" w:rsidRPr="008F3E1C" w:rsidRDefault="00883395" w:rsidP="008F3E1C">
      <w:pPr>
        <w:contextualSpacing/>
        <w:rPr>
          <w:rStyle w:val="Hyperlink"/>
          <w:rFonts w:ascii="Arial" w:hAnsi="Arial" w:cs="Arial"/>
          <w:b/>
          <w:bCs/>
          <w:color w:val="2E74B5" w:themeColor="accent5" w:themeShade="BF"/>
        </w:rPr>
      </w:pPr>
      <w:hyperlink r:id="rId9" w:anchor="1586792416579-d4168ef9-978b" w:history="1"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Online Teaching Toolkit</w:t>
        </w:r>
      </w:hyperlink>
    </w:p>
    <w:p w14:paraId="1913A1C5" w14:textId="7ABE3F12" w:rsidR="008F3E1C" w:rsidRPr="008F3E1C" w:rsidRDefault="008F3E1C" w:rsidP="008F3E1C">
      <w:pPr>
        <w:contextualSpacing/>
        <w:rPr>
          <w:rFonts w:ascii="Arial" w:eastAsia="Times New Roman" w:hAnsi="Arial" w:cs="Arial"/>
          <w:color w:val="000000" w:themeColor="text1"/>
        </w:rPr>
      </w:pPr>
      <w:r w:rsidRPr="008F3E1C">
        <w:rPr>
          <w:rFonts w:ascii="Arial" w:eastAsia="Times New Roman" w:hAnsi="Arial" w:cs="Arial"/>
          <w:color w:val="000000" w:themeColor="text1"/>
          <w:shd w:val="clear" w:color="auto" w:fill="FFFFFF"/>
        </w:rPr>
        <w:t>To help people transition to online teaching, a group of Dibble clients from around the country shares and developed ideas and strategies for facilitating Dibble Programs across large and small, rural and urban communities.</w:t>
      </w:r>
      <w:r w:rsidRPr="008F3E1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It includes many tips for delivering content in virtual and hybrid environments.</w:t>
      </w:r>
    </w:p>
    <w:p w14:paraId="4684DF59" w14:textId="1865637D" w:rsidR="008F3E1C" w:rsidRPr="008F3E1C" w:rsidRDefault="008F3E1C" w:rsidP="008F3E1C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43FD28DA" w14:textId="433185B9" w:rsidR="00F3799C" w:rsidRPr="008F3E1C" w:rsidRDefault="00883395" w:rsidP="008F3E1C">
      <w:pPr>
        <w:contextualSpacing/>
        <w:rPr>
          <w:rStyle w:val="Hyperlink"/>
          <w:rFonts w:ascii="Arial" w:hAnsi="Arial" w:cs="Arial"/>
          <w:b/>
          <w:bCs/>
          <w:color w:val="2E74B5" w:themeColor="accent5" w:themeShade="BF"/>
        </w:rPr>
      </w:pPr>
      <w:hyperlink r:id="rId10" w:history="1"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The Impact of Mind Matters: Results from the U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n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iversit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y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 xml:space="preserve"> of Louisville’s pilot Study</w:t>
        </w:r>
      </w:hyperlink>
    </w:p>
    <w:p w14:paraId="128E5AA5" w14:textId="0C120221" w:rsidR="008F3E1C" w:rsidRPr="008F3E1C" w:rsidRDefault="008F3E1C" w:rsidP="008F3E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  <w:r w:rsidRPr="008F3E1C">
        <w:rPr>
          <w:rFonts w:ascii="Arial" w:hAnsi="Arial" w:cs="Arial"/>
          <w:color w:val="000000" w:themeColor="text1"/>
        </w:rPr>
        <w:t xml:space="preserve">Dr. </w:t>
      </w:r>
      <w:proofErr w:type="spellStart"/>
      <w:r w:rsidRPr="008F3E1C">
        <w:rPr>
          <w:rFonts w:ascii="Arial" w:hAnsi="Arial" w:cs="Arial"/>
          <w:color w:val="000000" w:themeColor="text1"/>
        </w:rPr>
        <w:t>Antle</w:t>
      </w:r>
      <w:proofErr w:type="spellEnd"/>
      <w:r w:rsidRPr="008F3E1C">
        <w:rPr>
          <w:rFonts w:ascii="Arial" w:hAnsi="Arial" w:cs="Arial"/>
          <w:color w:val="000000" w:themeColor="text1"/>
        </w:rPr>
        <w:t xml:space="preserve"> and her colleagues are conducting a randomized control trial to examine the impact of </w:t>
      </w:r>
      <w:r w:rsidRPr="008F3E1C">
        <w:rPr>
          <w:rStyle w:val="Emphasis"/>
          <w:rFonts w:ascii="Arial" w:hAnsi="Arial" w:cs="Arial"/>
          <w:color w:val="000000" w:themeColor="text1"/>
        </w:rPr>
        <w:t>Mind Matters </w:t>
      </w:r>
      <w:r w:rsidRPr="008F3E1C">
        <w:rPr>
          <w:rFonts w:ascii="Arial" w:hAnsi="Arial" w:cs="Arial"/>
          <w:color w:val="000000" w:themeColor="text1"/>
        </w:rPr>
        <w:t>on a host of outcomes related to youths’ emotional regulation, anxiety, interpersonal skills, and resilience.</w:t>
      </w:r>
      <w:r>
        <w:rPr>
          <w:rFonts w:ascii="Arial" w:hAnsi="Arial" w:cs="Arial"/>
          <w:color w:val="000000" w:themeColor="text1"/>
        </w:rPr>
        <w:t xml:space="preserve"> </w:t>
      </w:r>
      <w:r w:rsidRPr="008F3E1C">
        <w:rPr>
          <w:rFonts w:ascii="Arial" w:hAnsi="Arial" w:cs="Arial"/>
          <w:color w:val="000000" w:themeColor="text1"/>
        </w:rPr>
        <w:t>Join the researchers on this project as they discuss their initial findings from the pilot of </w:t>
      </w:r>
      <w:r w:rsidRPr="008F3E1C">
        <w:rPr>
          <w:rStyle w:val="Emphasis"/>
          <w:rFonts w:ascii="Arial" w:hAnsi="Arial" w:cs="Arial"/>
          <w:color w:val="000000" w:themeColor="text1"/>
        </w:rPr>
        <w:t>Mind Matters </w:t>
      </w:r>
      <w:r w:rsidRPr="008F3E1C">
        <w:rPr>
          <w:rFonts w:ascii="Arial" w:hAnsi="Arial" w:cs="Arial"/>
          <w:color w:val="000000" w:themeColor="text1"/>
        </w:rPr>
        <w:t>with high needs youth in the Louisville community. They will focus on youth-related outcomes, lessons learned, and tips for implementing the </w:t>
      </w:r>
      <w:r w:rsidRPr="008F3E1C">
        <w:rPr>
          <w:rStyle w:val="Emphasis"/>
          <w:rFonts w:ascii="Arial" w:hAnsi="Arial" w:cs="Arial"/>
          <w:color w:val="000000" w:themeColor="text1"/>
        </w:rPr>
        <w:t>Mind Matters </w:t>
      </w:r>
      <w:r w:rsidRPr="008F3E1C">
        <w:rPr>
          <w:rFonts w:ascii="Arial" w:hAnsi="Arial" w:cs="Arial"/>
          <w:color w:val="000000" w:themeColor="text1"/>
        </w:rPr>
        <w:t>curriculum.</w:t>
      </w:r>
    </w:p>
    <w:p w14:paraId="30D4D7D4" w14:textId="77777777" w:rsidR="008F3E1C" w:rsidRPr="008F3E1C" w:rsidRDefault="008F3E1C" w:rsidP="008F3E1C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2F7F61F1" w14:textId="29E856D9" w:rsidR="00F3799C" w:rsidRPr="008F3E1C" w:rsidRDefault="00883395" w:rsidP="008F3E1C">
      <w:pPr>
        <w:contextualSpacing/>
        <w:rPr>
          <w:rStyle w:val="Hyperlink"/>
          <w:rFonts w:ascii="Arial" w:hAnsi="Arial" w:cs="Arial"/>
          <w:b/>
          <w:bCs/>
          <w:color w:val="2E74B5" w:themeColor="accent5" w:themeShade="BF"/>
        </w:rPr>
      </w:pPr>
      <w:hyperlink r:id="rId11" w:history="1"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Mind Matters Correlations to National Sexuality Education Standards</w:t>
        </w:r>
      </w:hyperlink>
    </w:p>
    <w:p w14:paraId="546DD0D0" w14:textId="70A98DA5" w:rsidR="008F3E1C" w:rsidRPr="008F3E1C" w:rsidRDefault="008F3E1C" w:rsidP="008F3E1C">
      <w:pPr>
        <w:contextualSpacing/>
        <w:rPr>
          <w:rStyle w:val="Hyperlink"/>
          <w:rFonts w:ascii="Arial" w:hAnsi="Arial" w:cs="Arial"/>
          <w:color w:val="000000" w:themeColor="text1"/>
          <w:u w:val="none"/>
        </w:rPr>
      </w:pPr>
      <w:r w:rsidRPr="008F3E1C">
        <w:rPr>
          <w:rStyle w:val="Hyperlink"/>
          <w:rFonts w:ascii="Arial" w:hAnsi="Arial" w:cs="Arial"/>
          <w:color w:val="000000" w:themeColor="text1"/>
          <w:u w:val="none"/>
        </w:rPr>
        <w:t>This document outlines the connection of each Mind Matters lesson to the National Sexuality Education Standards for schools, covering grades 9-12.</w:t>
      </w:r>
    </w:p>
    <w:p w14:paraId="790B8221" w14:textId="77777777" w:rsidR="008F3E1C" w:rsidRPr="008F3E1C" w:rsidRDefault="008F3E1C" w:rsidP="008F3E1C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5B8DE123" w14:textId="33ABEF8C" w:rsidR="00F3799C" w:rsidRPr="008F3E1C" w:rsidRDefault="00883395" w:rsidP="008F3E1C">
      <w:pPr>
        <w:contextualSpacing/>
        <w:rPr>
          <w:rStyle w:val="Hyperlink"/>
          <w:rFonts w:ascii="Arial" w:hAnsi="Arial" w:cs="Arial"/>
          <w:b/>
          <w:bCs/>
          <w:color w:val="2E74B5" w:themeColor="accent5" w:themeShade="BF"/>
        </w:rPr>
      </w:pPr>
      <w:hyperlink r:id="rId12" w:anchor="1589921144363-3348cdee-80b3" w:history="1"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Mind Matters Ca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s</w:t>
        </w:r>
        <w:r w:rsidR="00F3799C" w:rsidRPr="008F3E1C">
          <w:rPr>
            <w:rStyle w:val="Hyperlink"/>
            <w:rFonts w:ascii="Arial" w:hAnsi="Arial" w:cs="Arial"/>
            <w:b/>
            <w:bCs/>
            <w:color w:val="2E74B5" w:themeColor="accent5" w:themeShade="BF"/>
          </w:rPr>
          <w:t>e Studies</w:t>
        </w:r>
      </w:hyperlink>
    </w:p>
    <w:p w14:paraId="6611AA65" w14:textId="4E1548E8" w:rsidR="008F3E1C" w:rsidRPr="008F3E1C" w:rsidRDefault="008F3E1C" w:rsidP="008F3E1C">
      <w:pPr>
        <w:contextualSpacing/>
        <w:rPr>
          <w:rFonts w:ascii="Arial" w:hAnsi="Arial" w:cs="Arial"/>
          <w:color w:val="000000" w:themeColor="text1"/>
        </w:rPr>
      </w:pPr>
      <w:r w:rsidRPr="008F3E1C">
        <w:rPr>
          <w:rStyle w:val="Hyperlink"/>
          <w:rFonts w:ascii="Arial" w:hAnsi="Arial" w:cs="Arial"/>
          <w:color w:val="000000" w:themeColor="text1"/>
          <w:u w:val="none"/>
        </w:rPr>
        <w:t>See how others have used the Mind Matters program to address ACEs in community programs, schools, and more!</w:t>
      </w:r>
    </w:p>
    <w:sectPr w:rsidR="008F3E1C" w:rsidRPr="008F3E1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4C890" w14:textId="77777777" w:rsidR="00883395" w:rsidRDefault="00883395" w:rsidP="008F3E1C">
      <w:r>
        <w:separator/>
      </w:r>
    </w:p>
  </w:endnote>
  <w:endnote w:type="continuationSeparator" w:id="0">
    <w:p w14:paraId="3026D480" w14:textId="77777777" w:rsidR="00883395" w:rsidRDefault="00883395" w:rsidP="008F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B0D04" w14:textId="77777777" w:rsidR="00883395" w:rsidRDefault="00883395" w:rsidP="008F3E1C">
      <w:r>
        <w:separator/>
      </w:r>
    </w:p>
  </w:footnote>
  <w:footnote w:type="continuationSeparator" w:id="0">
    <w:p w14:paraId="33E3BF1C" w14:textId="77777777" w:rsidR="00883395" w:rsidRDefault="00883395" w:rsidP="008F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A514" w14:textId="43007027" w:rsidR="008F3E1C" w:rsidRDefault="008F3E1C">
    <w:pPr>
      <w:pStyle w:val="Header"/>
    </w:pPr>
    <w:r>
      <w:rPr>
        <w:noProof/>
      </w:rPr>
      <w:drawing>
        <wp:inline distT="0" distB="0" distL="0" distR="0" wp14:anchorId="02DB56D9" wp14:editId="320CCB61">
          <wp:extent cx="2643188" cy="3524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450" cy="36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91819"/>
    <w:multiLevelType w:val="multilevel"/>
    <w:tmpl w:val="3440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C"/>
    <w:rsid w:val="0050081B"/>
    <w:rsid w:val="00883395"/>
    <w:rsid w:val="008F3E1C"/>
    <w:rsid w:val="00CC1202"/>
    <w:rsid w:val="00F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0F2EC"/>
  <w15:chartTrackingRefBased/>
  <w15:docId w15:val="{9AC035AA-1F3A-0B48-801C-4B76229E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E1C"/>
  </w:style>
  <w:style w:type="paragraph" w:styleId="Footer">
    <w:name w:val="footer"/>
    <w:basedOn w:val="Normal"/>
    <w:link w:val="FooterChar"/>
    <w:uiPriority w:val="99"/>
    <w:unhideWhenUsed/>
    <w:rsid w:val="008F3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E1C"/>
  </w:style>
  <w:style w:type="character" w:styleId="FollowedHyperlink">
    <w:name w:val="FollowedHyperlink"/>
    <w:basedOn w:val="DefaultParagraphFont"/>
    <w:uiPriority w:val="99"/>
    <w:semiHidden/>
    <w:unhideWhenUsed/>
    <w:rsid w:val="008F3E1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3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F3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bleinstitute.org/our-programs/mind-matter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bbleinstitute.org/mind-matters-minutes/" TargetMode="External"/><Relationship Id="rId12" Type="http://schemas.openxmlformats.org/officeDocument/2006/relationships/hyperlink" Target="https://www.dibbleinstitute.org/our-programs/mind-matters-overcoming-adversity-and-building-resil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bbleinstitute.org/wp-new/wp-content/uploads/2020/07/MM-NSES-Standards-9-1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bbleinstitute.org/event/webinar-the-impact-of-mind-matters-results-from-the-university-of-louisvilles-pilot-stu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bbleinstitute.org/online-teaching-toolk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Petersen</dc:creator>
  <cp:keywords/>
  <dc:description/>
  <cp:lastModifiedBy>Esther Petersen</cp:lastModifiedBy>
  <cp:revision>2</cp:revision>
  <dcterms:created xsi:type="dcterms:W3CDTF">2021-07-12T16:55:00Z</dcterms:created>
  <dcterms:modified xsi:type="dcterms:W3CDTF">2021-07-12T17:20:00Z</dcterms:modified>
</cp:coreProperties>
</file>